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F6" w:rsidRPr="000B5C4A" w:rsidRDefault="001C12F6" w:rsidP="0033686B">
      <w:pPr>
        <w:bidi/>
        <w:spacing w:before="240" w:after="240" w:line="240" w:lineRule="auto"/>
        <w:jc w:val="center"/>
        <w:rPr>
          <w:rFonts w:ascii="Trebuchet MS" w:hAnsi="Trebuchet MS" w:cstheme="majorBidi"/>
          <w:b/>
          <w:bCs/>
          <w:color w:val="000000" w:themeColor="text1"/>
          <w:sz w:val="40"/>
          <w:szCs w:val="40"/>
          <w:shd w:val="clear" w:color="auto" w:fill="FFFFFF"/>
        </w:rPr>
      </w:pPr>
      <w:r w:rsidRPr="000B5C4A">
        <w:rPr>
          <w:rFonts w:ascii="Trebuchet MS" w:hAnsi="Trebuchet MS" w:cstheme="majorBidi"/>
          <w:b/>
          <w:bCs/>
          <w:color w:val="000000" w:themeColor="text1"/>
          <w:sz w:val="40"/>
          <w:szCs w:val="40"/>
          <w:shd w:val="clear" w:color="auto" w:fill="FFFFFF"/>
          <w:rtl/>
        </w:rPr>
        <w:t>بلاغ صحفي</w:t>
      </w:r>
    </w:p>
    <w:p w:rsidR="009C539F" w:rsidRPr="000B5C4A" w:rsidRDefault="001C12F6" w:rsidP="0033686B">
      <w:pPr>
        <w:bidi/>
        <w:spacing w:line="240" w:lineRule="auto"/>
        <w:jc w:val="center"/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</w:pPr>
      <w:r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</w:rPr>
        <w:t>المديرية العامة للجماعات الترابية</w:t>
      </w:r>
      <w:r w:rsidR="00A31966" w:rsidRPr="000B5C4A">
        <w:rPr>
          <w:rFonts w:ascii="Trebuchet MS" w:hAnsi="Trebuchet MS" w:cs="Times New Roman"/>
          <w:color w:val="000000"/>
          <w:sz w:val="32"/>
          <w:szCs w:val="32"/>
          <w:shd w:val="clear" w:color="auto" w:fill="FFFFFF"/>
          <w:rtl/>
        </w:rPr>
        <w:t>،</w:t>
      </w:r>
      <w:r w:rsidR="00A31966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</w:rPr>
        <w:t xml:space="preserve"> التابعة لوزارة الداخلية</w:t>
      </w:r>
      <w:r w:rsidR="00A31966" w:rsidRPr="000B5C4A">
        <w:rPr>
          <w:rFonts w:ascii="Trebuchet MS" w:hAnsi="Trebuchet MS" w:cs="Times New Roman"/>
          <w:color w:val="000000"/>
          <w:sz w:val="32"/>
          <w:szCs w:val="32"/>
          <w:shd w:val="clear" w:color="auto" w:fill="FFFFFF"/>
          <w:rtl/>
        </w:rPr>
        <w:t>،</w:t>
      </w:r>
      <w:r w:rsidR="00B57DA2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</w:rPr>
        <w:t xml:space="preserve"> </w:t>
      </w:r>
      <w:r w:rsidR="009C539F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  <w:t>تطلق</w:t>
      </w:r>
      <w:r w:rsidR="00A31966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  <w:t xml:space="preserve"> </w:t>
      </w:r>
      <w:r w:rsidR="000B5C4A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val="en-US" w:bidi="ar-MA"/>
        </w:rPr>
        <w:t>ال</w:t>
      </w:r>
      <w:r w:rsidR="00A31966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  <w:t xml:space="preserve">نسخة </w:t>
      </w:r>
      <w:r w:rsidR="000B5C4A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  <w:t>ال</w:t>
      </w:r>
      <w:r w:rsidR="00A31966" w:rsidRPr="000B5C4A">
        <w:rPr>
          <w:rStyle w:val="Accentuation"/>
          <w:rFonts w:ascii="Trebuchet MS" w:hAnsi="Trebuchet MS" w:cstheme="majorBidi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rtl/>
          <w:lang w:bidi="ar-MA"/>
        </w:rPr>
        <w:t>جديدة للبوابة الوطنية للجماعات الترابية</w:t>
      </w:r>
    </w:p>
    <w:p w:rsidR="00A31966" w:rsidRPr="000B5C4A" w:rsidRDefault="00A31966" w:rsidP="0033686B">
      <w:pPr>
        <w:bidi/>
        <w:spacing w:after="0" w:line="240" w:lineRule="auto"/>
        <w:jc w:val="center"/>
        <w:rPr>
          <w:rFonts w:ascii="Trebuchet MS" w:hAnsi="Trebuchet MS" w:cstheme="majorBidi"/>
          <w:color w:val="000000" w:themeColor="text1"/>
          <w:sz w:val="32"/>
          <w:szCs w:val="32"/>
          <w:shd w:val="clear" w:color="auto" w:fill="FFFFFF"/>
          <w:rtl/>
          <w:lang w:bidi="ar-MA"/>
        </w:rPr>
      </w:pPr>
    </w:p>
    <w:p w:rsidR="002F0C87" w:rsidRPr="0033686B" w:rsidRDefault="009C539F" w:rsidP="00F51516">
      <w:p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</w:pPr>
      <w:r w:rsidRPr="0033686B">
        <w:rPr>
          <w:rFonts w:ascii="Sakkal Majalla" w:hAnsi="Sakkal Majalla" w:cs="Sakkal Majalla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>الرباط،</w:t>
      </w:r>
      <w:r w:rsidR="00F51516" w:rsidRPr="00F51516">
        <w:rPr>
          <w:rFonts w:ascii="Sakkal Majalla" w:hAnsi="Sakkal Majalla" w:cs="Sakkal Majalla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>4</w:t>
      </w:r>
      <w:bookmarkStart w:id="0" w:name="_GoBack"/>
      <w:bookmarkEnd w:id="0"/>
      <w:r w:rsidR="00F51516" w:rsidRPr="00F51516">
        <w:rPr>
          <w:rFonts w:ascii="Sakkal Majalla" w:hAnsi="Sakkal Majalla" w:cs="Sakkal Majalla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 يونيو</w:t>
      </w:r>
      <w:r w:rsidRPr="0033686B">
        <w:rPr>
          <w:rFonts w:ascii="Sakkal Majalla" w:hAnsi="Sakkal Majalla" w:cs="Sakkal Majalla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 2021</w:t>
      </w:r>
      <w:r w:rsidRPr="0033686B">
        <w:rPr>
          <w:rFonts w:ascii="Sakkal Majalla" w:hAnsi="Sakkal Majalla" w:cs="Sakkal Majalla"/>
          <w:color w:val="000000"/>
          <w:sz w:val="30"/>
          <w:szCs w:val="30"/>
          <w:u w:val="single"/>
          <w:shd w:val="clear" w:color="auto" w:fill="FFFFFF"/>
          <w:rtl/>
        </w:rPr>
        <w:t>-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 في إطار تعزيز الشفافية ودعم 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الحكامة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الجيدة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 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للجماعات الترابية</w:t>
      </w:r>
      <w:r w:rsidR="00117386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</w:rPr>
        <w:t xml:space="preserve"> </w:t>
      </w:r>
      <w:r w:rsidR="00117386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val="en-US" w:bidi="ar-MA"/>
        </w:rPr>
        <w:t xml:space="preserve"> (الجهات</w:t>
      </w:r>
      <w:r w:rsidR="000A799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 و</w:t>
      </w:r>
      <w:r w:rsidR="00117386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الجماعات ومجالس العمالات والأقاليم)، </w:t>
      </w:r>
      <w:r w:rsidR="00046F8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ت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طلق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 المديرية العامة للجماعات الترابية</w:t>
      </w:r>
      <w:r w:rsidR="00221235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 ال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 xml:space="preserve">نسخة </w:t>
      </w:r>
      <w:r w:rsidR="00221235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ال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جديدة للبوابة الوطنية للجماعات الترابية:</w:t>
      </w:r>
      <w:hyperlink r:id="rId7" w:history="1">
        <w:r w:rsidR="002F0C87" w:rsidRPr="0033686B">
          <w:rPr>
            <w:rStyle w:val="Lienhypertexte"/>
            <w:rFonts w:ascii="Sakkal Majalla" w:hAnsi="Sakkal Majalla" w:cs="Sakkal Majalla"/>
            <w:sz w:val="30"/>
            <w:szCs w:val="30"/>
            <w:shd w:val="clear" w:color="auto" w:fill="FFFFFF"/>
          </w:rPr>
          <w:t>www.collectivites-territoriales.gov.ma</w:t>
        </w:r>
      </w:hyperlink>
      <w:r w:rsidR="002F0C87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</w:rPr>
        <w:t>.</w:t>
      </w:r>
    </w:p>
    <w:p w:rsidR="00221235" w:rsidRPr="0033686B" w:rsidRDefault="00221235" w:rsidP="0033686B">
      <w:p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وتقدم هذه البوابة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مناخ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عمل جديد</w:t>
      </w:r>
      <w:r w:rsidR="00C84AE3" w:rsidRPr="0033686B">
        <w:rPr>
          <w:rFonts w:ascii="Sakkal Majalla" w:hAnsi="Sakkal Majalla" w:cs="Sakkal Majalla"/>
          <w:color w:val="FF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046F8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ي</w:t>
      </w:r>
      <w:r w:rsidR="001A470E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منح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لجماعات الترابية (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أطر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ومنتخبين) </w:t>
      </w:r>
      <w:r w:rsidR="001A470E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والإدارة الترابية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 وكذا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1A470E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المواطنات و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المواطنين</w:t>
      </w:r>
      <w:r w:rsidR="001A470E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،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1A470E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إمكانية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الو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لوج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بسهولة إلى مجموعة من المعلومات </w:t>
      </w:r>
      <w:r w:rsidR="00046F8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المتعلقة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بتدبير الشأن العام المحلي.</w:t>
      </w:r>
    </w:p>
    <w:p w:rsidR="00221235" w:rsidRPr="0033686B" w:rsidRDefault="00B302E5" w:rsidP="0033686B">
      <w:p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وتتيح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النسخة الجديدة للبوابة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إمكانية التصفح باللغتين العربية والفرنسية، وهي بمثابة منصة معلومات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مع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تسه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ي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ل الو</w:t>
      </w:r>
      <w:r w:rsidR="00B57DA2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لوج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إلى البيانات والوثائق، وتقر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ي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ب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الزوار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من دور الجماعات الترابية في تقديم الخدمات 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العمومية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0B5C4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والتنمية المحلية</w:t>
      </w:r>
      <w:r w:rsidR="00C40BAA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.</w:t>
      </w:r>
    </w:p>
    <w:p w:rsidR="00221235" w:rsidRPr="0033686B" w:rsidRDefault="00B302E5" w:rsidP="0033686B">
      <w:p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وتتوفر البوابة على </w:t>
      </w:r>
      <w:r w:rsidR="00A31966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نوافذ </w:t>
      </w:r>
      <w:r w:rsidR="00DA1963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ذات</w:t>
      </w:r>
      <w:r w:rsidR="00860FE7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صيغة</w:t>
      </w:r>
      <w:r w:rsidR="00860FE7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 xml:space="preserve"> إخبارية تتضمن توضيحات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و</w:t>
      </w:r>
      <w:r w:rsidR="004D29F1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شروحات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="00304DE4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تخص عدة مجالات</w:t>
      </w:r>
      <w:r w:rsidR="00C84AE3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="00C84AE3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من بينها</w:t>
      </w:r>
      <w:r w:rsidR="00C84AE3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>:</w:t>
      </w:r>
    </w:p>
    <w:p w:rsidR="00860FE7" w:rsidRPr="0033686B" w:rsidRDefault="00046F8D" w:rsidP="0033686B">
      <w:pPr>
        <w:pStyle w:val="Paragraphedeliste"/>
        <w:numPr>
          <w:ilvl w:val="0"/>
          <w:numId w:val="2"/>
        </w:num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المجال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 xml:space="preserve"> </w:t>
      </w:r>
      <w:r w:rsidR="00860FE7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القانوني للجماعات الترابية.</w:t>
      </w:r>
    </w:p>
    <w:p w:rsidR="00860FE7" w:rsidRPr="0033686B" w:rsidRDefault="00860FE7" w:rsidP="0033686B">
      <w:pPr>
        <w:pStyle w:val="Paragraphedeliste"/>
        <w:numPr>
          <w:ilvl w:val="0"/>
          <w:numId w:val="2"/>
        </w:num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تبسيط المساطر والإجراءات الإدارية.</w:t>
      </w:r>
    </w:p>
    <w:p w:rsidR="00860FE7" w:rsidRPr="0033686B" w:rsidRDefault="00860FE7" w:rsidP="0033686B">
      <w:pPr>
        <w:pStyle w:val="Paragraphedeliste"/>
        <w:numPr>
          <w:ilvl w:val="0"/>
          <w:numId w:val="2"/>
        </w:num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إصلاح نظام جبايات الجماعات ال</w:t>
      </w:r>
      <w:r w:rsidR="00A31966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ترابية</w:t>
      </w: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.</w:t>
      </w:r>
    </w:p>
    <w:p w:rsidR="00860FE7" w:rsidRPr="0033686B" w:rsidRDefault="00860FE7" w:rsidP="0033686B">
      <w:pPr>
        <w:pStyle w:val="Paragraphedeliste"/>
        <w:numPr>
          <w:ilvl w:val="0"/>
          <w:numId w:val="2"/>
        </w:num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إصدارات (دلائل، كتيبات، تقارير.. إلخ).</w:t>
      </w:r>
    </w:p>
    <w:p w:rsidR="002F0C87" w:rsidRPr="0033686B" w:rsidRDefault="00860FE7" w:rsidP="0033686B">
      <w:pPr>
        <w:pStyle w:val="Paragraphedeliste"/>
        <w:numPr>
          <w:ilvl w:val="0"/>
          <w:numId w:val="2"/>
        </w:numPr>
        <w:bidi/>
        <w:spacing w:after="120" w:line="264" w:lineRule="auto"/>
        <w:jc w:val="both"/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</w:pPr>
      <w:r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فضاء الإعلام</w:t>
      </w:r>
      <w:r w:rsidR="00046F8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rtl/>
          <w:lang w:bidi="ar-MA"/>
        </w:rPr>
        <w:t>…</w:t>
      </w:r>
      <w:r w:rsidR="00046F8D" w:rsidRPr="0033686B">
        <w:rPr>
          <w:rFonts w:ascii="Sakkal Majalla" w:hAnsi="Sakkal Majalla" w:cs="Sakkal Majalla"/>
          <w:color w:val="000000"/>
          <w:sz w:val="30"/>
          <w:szCs w:val="30"/>
          <w:shd w:val="clear" w:color="auto" w:fill="FFFFFF"/>
          <w:lang w:bidi="ar-MA"/>
        </w:rPr>
        <w:t>.</w:t>
      </w:r>
    </w:p>
    <w:p w:rsidR="001C12F6" w:rsidRDefault="00046F8D" w:rsidP="002F0C87">
      <w:pPr>
        <w:shd w:val="clear" w:color="auto" w:fill="FFFFFF"/>
        <w:bidi/>
        <w:jc w:val="center"/>
        <w:rPr>
          <w:rFonts w:ascii="Trebuchet MS" w:hAnsi="Trebuchet MS" w:cstheme="majorBidi"/>
          <w:b/>
          <w:bCs/>
          <w:color w:val="000000"/>
          <w:sz w:val="32"/>
          <w:szCs w:val="32"/>
          <w:shd w:val="clear" w:color="auto" w:fill="FFFFFF"/>
          <w:rtl/>
        </w:rPr>
      </w:pPr>
      <w:r w:rsidRPr="000B5C4A">
        <w:rPr>
          <w:rFonts w:ascii="Trebuchet MS" w:hAnsi="Trebuchet MS" w:cstheme="majorBidi"/>
          <w:b/>
          <w:bCs/>
          <w:color w:val="000000"/>
          <w:sz w:val="32"/>
          <w:szCs w:val="32"/>
          <w:shd w:val="clear" w:color="auto" w:fill="FFFFFF"/>
        </w:rPr>
        <w:t>»</w:t>
      </w:r>
      <w:r w:rsidRPr="000B5C4A">
        <w:rPr>
          <w:rFonts w:ascii="Trebuchet MS" w:hAnsi="Trebuchet MS" w:cstheme="majorBidi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الجماعا</w:t>
      </w:r>
      <w:r w:rsidRPr="000B5C4A">
        <w:rPr>
          <w:rFonts w:ascii="Trebuchet MS" w:hAnsi="Trebuchet MS" w:cstheme="majorBidi" w:hint="eastAsia"/>
          <w:b/>
          <w:bCs/>
          <w:color w:val="000000"/>
          <w:sz w:val="32"/>
          <w:szCs w:val="32"/>
          <w:shd w:val="clear" w:color="auto" w:fill="FFFFFF"/>
          <w:rtl/>
        </w:rPr>
        <w:t>ت</w:t>
      </w:r>
      <w:r w:rsidR="001C12F6" w:rsidRPr="000B5C4A">
        <w:rPr>
          <w:rFonts w:ascii="Trebuchet MS" w:hAnsi="Trebuchet MS" w:cstheme="majorBidi"/>
          <w:b/>
          <w:bCs/>
          <w:color w:val="000000"/>
          <w:sz w:val="32"/>
          <w:szCs w:val="32"/>
          <w:shd w:val="clear" w:color="auto" w:fill="FFFFFF"/>
          <w:rtl/>
        </w:rPr>
        <w:t xml:space="preserve"> الترابية، خدمات وتنمية </w:t>
      </w:r>
      <w:r w:rsidRPr="000B5C4A">
        <w:rPr>
          <w:rFonts w:ascii="Trebuchet MS" w:hAnsi="Trebuchet MS" w:cstheme="majorBidi" w:hint="cs"/>
          <w:b/>
          <w:bCs/>
          <w:color w:val="000000"/>
          <w:sz w:val="32"/>
          <w:szCs w:val="32"/>
          <w:shd w:val="clear" w:color="auto" w:fill="FFFFFF"/>
          <w:rtl/>
        </w:rPr>
        <w:t>تشاركية</w:t>
      </w:r>
      <w:r w:rsidRPr="000B5C4A">
        <w:rPr>
          <w:rFonts w:ascii="Trebuchet MS" w:hAnsi="Trebuchet MS" w:cstheme="majorBidi"/>
          <w:b/>
          <w:bCs/>
          <w:color w:val="000000"/>
          <w:sz w:val="32"/>
          <w:szCs w:val="32"/>
          <w:shd w:val="clear" w:color="auto" w:fill="FFFFFF"/>
        </w:rPr>
        <w:t xml:space="preserve"> «</w:t>
      </w:r>
    </w:p>
    <w:p w:rsidR="0033686B" w:rsidRPr="0033686B" w:rsidRDefault="00514B4F" w:rsidP="0033686B">
      <w:pPr>
        <w:shd w:val="clear" w:color="auto" w:fill="FFFFFF"/>
        <w:bidi/>
        <w:jc w:val="center"/>
        <w:rPr>
          <w:rStyle w:val="Lienhypertexte"/>
          <w:rFonts w:ascii="Trebuchet MS" w:hAnsi="Trebuchet MS" w:cstheme="majorBidi"/>
          <w:shd w:val="clear" w:color="auto" w:fill="FFFFFF"/>
        </w:rPr>
      </w:pPr>
      <w:hyperlink r:id="rId8" w:history="1">
        <w:r w:rsidR="00C84AE3" w:rsidRPr="0033686B">
          <w:rPr>
            <w:rStyle w:val="Lienhypertexte"/>
            <w:rFonts w:ascii="Trebuchet MS" w:hAnsi="Trebuchet MS" w:cstheme="majorBidi"/>
            <w:shd w:val="clear" w:color="auto" w:fill="FFFFFF"/>
          </w:rPr>
          <w:t>www.collectivites-territoriales.gov.ma</w:t>
        </w:r>
      </w:hyperlink>
    </w:p>
    <w:p w:rsidR="0033686B" w:rsidRDefault="00514B4F" w:rsidP="0033686B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9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</w:t>
        </w:r>
        <w:proofErr w:type="spellStart"/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CollectivitesTerritorialesMaroc</w:t>
        </w:r>
        <w:proofErr w:type="spellEnd"/>
      </w:hyperlink>
    </w:p>
    <w:p w:rsidR="0033686B" w:rsidRPr="00D9477D" w:rsidRDefault="00514B4F" w:rsidP="0033686B">
      <w:pPr>
        <w:spacing w:after="0" w:line="240" w:lineRule="auto"/>
        <w:jc w:val="center"/>
        <w:rPr>
          <w:rStyle w:val="Lienhypertexte"/>
          <w:rFonts w:ascii="Candara" w:hAnsi="Candara"/>
          <w:sz w:val="24"/>
          <w:szCs w:val="24"/>
          <w:lang w:val="en-US"/>
        </w:rPr>
      </w:pPr>
      <w:hyperlink r:id="rId10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twitter.com/</w:t>
        </w:r>
        <w:proofErr w:type="spellStart"/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collectivitesma</w:t>
        </w:r>
        <w:proofErr w:type="spellEnd"/>
      </w:hyperlink>
    </w:p>
    <w:p w:rsidR="0033686B" w:rsidRDefault="00514B4F" w:rsidP="0033686B">
      <w:pPr>
        <w:spacing w:after="0" w:line="240" w:lineRule="auto"/>
        <w:jc w:val="center"/>
        <w:rPr>
          <w:rStyle w:val="Lienhypertexte"/>
          <w:rFonts w:ascii="Trebuchet MS" w:hAnsi="Trebuchet MS" w:cs="Helvetica"/>
          <w:lang w:val="en-US"/>
        </w:rPr>
      </w:pPr>
      <w:hyperlink r:id="rId11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instagram.com/</w:t>
        </w:r>
        <w:proofErr w:type="spellStart"/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collectivitesma</w:t>
        </w:r>
        <w:proofErr w:type="spellEnd"/>
      </w:hyperlink>
    </w:p>
    <w:p w:rsidR="0033686B" w:rsidRPr="00D9477D" w:rsidRDefault="00514B4F" w:rsidP="0033686B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2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youtube.com/</w:t>
        </w:r>
        <w:proofErr w:type="spellStart"/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CollectivitesTerritoriales</w:t>
        </w:r>
        <w:proofErr w:type="spellEnd"/>
      </w:hyperlink>
    </w:p>
    <w:p w:rsidR="0033686B" w:rsidRPr="00D9477D" w:rsidRDefault="00514B4F" w:rsidP="0033686B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3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facebook.com/regionalisationavancee</w:t>
        </w:r>
      </w:hyperlink>
      <w:r w:rsidR="0033686B" w:rsidRPr="00D9477D">
        <w:rPr>
          <w:rStyle w:val="Lienhypertexte"/>
          <w:rFonts w:ascii="Candara" w:hAnsi="Candara"/>
          <w:sz w:val="24"/>
          <w:szCs w:val="24"/>
          <w:lang w:val="en-US"/>
        </w:rPr>
        <w:t>.ma</w:t>
      </w:r>
    </w:p>
    <w:p w:rsidR="0033686B" w:rsidRDefault="00514B4F" w:rsidP="0033686B">
      <w:pPr>
        <w:spacing w:after="0" w:line="240" w:lineRule="auto"/>
        <w:jc w:val="center"/>
      </w:pPr>
      <w:hyperlink r:id="rId14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facebook.com/Alhalalmadania.ma</w:t>
        </w:r>
      </w:hyperlink>
    </w:p>
    <w:p w:rsidR="004D29F1" w:rsidRPr="0033686B" w:rsidRDefault="00514B4F" w:rsidP="0033686B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5" w:history="1">
        <w:r w:rsidR="0033686B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facebook.com/Rokhas.ma</w:t>
        </w:r>
      </w:hyperlink>
    </w:p>
    <w:sectPr w:rsidR="004D29F1" w:rsidRPr="0033686B" w:rsidSect="00E7460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4F" w:rsidRDefault="00514B4F" w:rsidP="001C12F6">
      <w:pPr>
        <w:spacing w:after="0" w:line="240" w:lineRule="auto"/>
      </w:pPr>
      <w:r>
        <w:separator/>
      </w:r>
    </w:p>
  </w:endnote>
  <w:endnote w:type="continuationSeparator" w:id="0">
    <w:p w:rsidR="00514B4F" w:rsidRDefault="00514B4F" w:rsidP="001C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4F" w:rsidRDefault="00514B4F" w:rsidP="001C12F6">
      <w:pPr>
        <w:spacing w:after="0" w:line="240" w:lineRule="auto"/>
      </w:pPr>
      <w:r>
        <w:separator/>
      </w:r>
    </w:p>
  </w:footnote>
  <w:footnote w:type="continuationSeparator" w:id="0">
    <w:p w:rsidR="00514B4F" w:rsidRDefault="00514B4F" w:rsidP="001C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F6" w:rsidRDefault="0083681E" w:rsidP="001C12F6">
    <w:pPr>
      <w:pStyle w:val="En-tte"/>
      <w:jc w:val="center"/>
    </w:pPr>
    <w:r>
      <w:rPr>
        <w:noProof/>
        <w:lang w:eastAsia="ja-JP"/>
      </w:rPr>
      <w:drawing>
        <wp:inline distT="0" distB="0" distL="0" distR="0">
          <wp:extent cx="1294898" cy="900000"/>
          <wp:effectExtent l="19050" t="0" r="502" b="0"/>
          <wp:docPr id="2" name="Image 1" descr="D:\Crescendo\DGCT\LOGO-DGCT-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escendo\DGCT\LOGO-DGCT-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98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4C1"/>
    <w:multiLevelType w:val="hybridMultilevel"/>
    <w:tmpl w:val="CC1031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D1F97"/>
    <w:multiLevelType w:val="hybridMultilevel"/>
    <w:tmpl w:val="5510D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6"/>
    <w:rsid w:val="00021787"/>
    <w:rsid w:val="00046F8D"/>
    <w:rsid w:val="000A799D"/>
    <w:rsid w:val="000B5C4A"/>
    <w:rsid w:val="00117386"/>
    <w:rsid w:val="001A470E"/>
    <w:rsid w:val="001C12F6"/>
    <w:rsid w:val="00221235"/>
    <w:rsid w:val="00271931"/>
    <w:rsid w:val="002F0C87"/>
    <w:rsid w:val="00304DE4"/>
    <w:rsid w:val="0033686B"/>
    <w:rsid w:val="004D29F1"/>
    <w:rsid w:val="00514B4F"/>
    <w:rsid w:val="005317F0"/>
    <w:rsid w:val="007278DF"/>
    <w:rsid w:val="007A0C3E"/>
    <w:rsid w:val="007A1CCF"/>
    <w:rsid w:val="0083681E"/>
    <w:rsid w:val="00860FE7"/>
    <w:rsid w:val="00956813"/>
    <w:rsid w:val="009C539F"/>
    <w:rsid w:val="00A24CBD"/>
    <w:rsid w:val="00A31966"/>
    <w:rsid w:val="00A57B76"/>
    <w:rsid w:val="00AB2AD4"/>
    <w:rsid w:val="00AB63E7"/>
    <w:rsid w:val="00B302E5"/>
    <w:rsid w:val="00B45367"/>
    <w:rsid w:val="00B57DA2"/>
    <w:rsid w:val="00BB3EB3"/>
    <w:rsid w:val="00C40BAA"/>
    <w:rsid w:val="00C84AE3"/>
    <w:rsid w:val="00CE5115"/>
    <w:rsid w:val="00D054BA"/>
    <w:rsid w:val="00DA1963"/>
    <w:rsid w:val="00F27989"/>
    <w:rsid w:val="00F51516"/>
    <w:rsid w:val="00F66F3F"/>
    <w:rsid w:val="00F733FF"/>
    <w:rsid w:val="00FD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AF97F"/>
  <w15:docId w15:val="{2C9065F8-4269-4021-9C14-27F562A4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F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12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12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2F6"/>
  </w:style>
  <w:style w:type="paragraph" w:styleId="Pieddepage">
    <w:name w:val="footer"/>
    <w:basedOn w:val="Normal"/>
    <w:link w:val="PieddepageCar"/>
    <w:uiPriority w:val="99"/>
    <w:unhideWhenUsed/>
    <w:rsid w:val="001C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2F6"/>
  </w:style>
  <w:style w:type="character" w:styleId="Accentuation">
    <w:name w:val="Emphasis"/>
    <w:basedOn w:val="Policepardfaut"/>
    <w:uiPriority w:val="20"/>
    <w:qFormat/>
    <w:rsid w:val="001C12F6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0C8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vites-territoriales.gov.ma" TargetMode="External"/><Relationship Id="rId13" Type="http://schemas.openxmlformats.org/officeDocument/2006/relationships/hyperlink" Target="http://www.facebook.com/regionalisationavanc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lectivites-territoriales.gov.ma" TargetMode="External"/><Relationship Id="rId12" Type="http://schemas.openxmlformats.org/officeDocument/2006/relationships/hyperlink" Target="https://www.youtube.com/CollectivitesTerritori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ollectivites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Rokhas.ma" TargetMode="External"/><Relationship Id="rId10" Type="http://schemas.openxmlformats.org/officeDocument/2006/relationships/hyperlink" Target="https://twitter.com/collectivites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llectivitesTerritorialesMaroc" TargetMode="External"/><Relationship Id="rId14" Type="http://schemas.openxmlformats.org/officeDocument/2006/relationships/hyperlink" Target="http://www.facebook.com/Alhalalmadania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amine souissi</cp:lastModifiedBy>
  <cp:revision>3</cp:revision>
  <dcterms:created xsi:type="dcterms:W3CDTF">2021-06-04T11:48:00Z</dcterms:created>
  <dcterms:modified xsi:type="dcterms:W3CDTF">2021-06-04T11:54:00Z</dcterms:modified>
</cp:coreProperties>
</file>